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bookmarkStart w:id="0" w:name="_GoBack"/>
      <w:r>
        <w:rPr>
          <w:rFonts w:asciiTheme="minorHAnsi" w:hAnsiTheme="minorHAnsi" w:eastAsiaTheme="majorEastAsia" w:cstheme="minorHAnsi"/>
          <w:b/>
          <w:kern w:val="0"/>
          <w:sz w:val="32"/>
          <w:szCs w:val="21"/>
        </w:rPr>
        <w:t>澳大利亚阿德莱德大学</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跨国企业职业</w:t>
      </w:r>
      <w:r>
        <w:rPr>
          <w:rFonts w:asciiTheme="minorHAnsi" w:hAnsiTheme="minorHAnsi" w:eastAsiaTheme="majorEastAsia" w:cstheme="minorHAnsi"/>
          <w:b/>
          <w:kern w:val="0"/>
          <w:sz w:val="32"/>
          <w:szCs w:val="21"/>
        </w:rPr>
        <w:t>技能提升</w:t>
      </w:r>
    </w:p>
    <w:bookmarkEnd w:id="0"/>
    <w:p>
      <w:pPr>
        <w:widowControl/>
        <w:spacing w:line="360" w:lineRule="auto"/>
        <w:jc w:val="center"/>
        <w:rPr>
          <w:rFonts w:hint="eastAsia" w:asciiTheme="minorHAnsi" w:hAnsiTheme="minorHAnsi" w:eastAsiaTheme="majorEastAsia" w:cstheme="minorHAnsi"/>
          <w:b/>
          <w:kern w:val="0"/>
          <w:sz w:val="32"/>
          <w:szCs w:val="21"/>
          <w:lang w:val="en-US" w:eastAsia="zh-CN"/>
        </w:rPr>
      </w:pPr>
      <w:r>
        <w:rPr>
          <w:rFonts w:asciiTheme="minorHAnsi" w:hAnsiTheme="minorHAnsi" w:eastAsiaTheme="majorEastAsia" w:cstheme="minorHAnsi"/>
          <w:b/>
          <w:kern w:val="0"/>
          <w:sz w:val="32"/>
          <w:szCs w:val="21"/>
        </w:rPr>
        <w:t>访学项目</w:t>
      </w:r>
      <w:r>
        <w:rPr>
          <w:rFonts w:hint="eastAsia" w:asciiTheme="minorHAnsi" w:hAnsiTheme="minorHAnsi" w:eastAsiaTheme="majorEastAsia" w:cstheme="minorHAnsi"/>
          <w:b/>
          <w:kern w:val="0"/>
          <w:sz w:val="32"/>
          <w:szCs w:val="21"/>
          <w:lang w:val="en-US" w:eastAsia="zh-CN"/>
        </w:rPr>
        <w:t>介绍</w:t>
      </w:r>
    </w:p>
    <w:p>
      <w:pPr>
        <w:widowControl/>
        <w:spacing w:line="360" w:lineRule="auto"/>
        <w:jc w:val="center"/>
        <w:rPr>
          <w:rFonts w:asciiTheme="minorHAnsi" w:hAnsiTheme="minorHAnsi" w:eastAsiaTheme="majorEastAsia" w:cstheme="minorHAnsi"/>
          <w:kern w:val="0"/>
          <w:szCs w:val="21"/>
        </w:rPr>
      </w:pPr>
      <w:r>
        <w:rPr>
          <w:rFonts w:asciiTheme="minorHAnsi" w:hAnsiTheme="minorHAnsi" w:eastAsiaTheme="majorEastAsia" w:cstheme="minorHAnsi"/>
          <w:kern w:val="0"/>
          <w:szCs w:val="21"/>
        </w:rPr>
        <w:t>（</w:t>
      </w:r>
      <w:r>
        <w:rPr>
          <w:rFonts w:cs="Calibri" w:asciiTheme="minorHAnsi" w:hAnsiTheme="minorHAnsi"/>
          <w:kern w:val="0"/>
          <w:szCs w:val="21"/>
        </w:rPr>
        <w:t>201</w:t>
      </w:r>
      <w:r>
        <w:rPr>
          <w:rFonts w:hint="eastAsia" w:cs="Calibri" w:asciiTheme="minorHAnsi" w:hAnsiTheme="minorHAnsi"/>
          <w:kern w:val="0"/>
          <w:szCs w:val="21"/>
        </w:rPr>
        <w:t>9</w:t>
      </w:r>
      <w:r>
        <w:rPr>
          <w:rFonts w:cs="Calibri" w:asciiTheme="minorHAnsi" w:hAnsiTheme="minorHAnsi"/>
          <w:kern w:val="0"/>
          <w:szCs w:val="21"/>
        </w:rPr>
        <w:t>年</w:t>
      </w:r>
      <w:r>
        <w:rPr>
          <w:rFonts w:hint="eastAsia" w:cs="Calibri" w:asciiTheme="minorHAnsi" w:hAnsiTheme="minorHAnsi"/>
          <w:kern w:val="0"/>
          <w:szCs w:val="21"/>
        </w:rPr>
        <w:t>寒假</w:t>
      </w:r>
      <w:r>
        <w:rPr>
          <w:rFonts w:asciiTheme="minorHAnsi" w:hAnsiTheme="minorHAnsi" w:eastAsiaTheme="majorEastAsia" w:cstheme="minorHAnsi"/>
          <w:kern w:val="0"/>
          <w:szCs w:val="21"/>
        </w:rPr>
        <w:t>）</w:t>
      </w:r>
    </w:p>
    <w:p>
      <w:pPr>
        <w:widowControl/>
        <w:spacing w:line="360" w:lineRule="auto"/>
        <w:jc w:val="left"/>
        <w:rPr>
          <w:rFonts w:asciiTheme="minorHAnsi" w:hAnsiTheme="minorHAnsi" w:eastAsiaTheme="majorEastAsia" w:cstheme="minorHAnsi"/>
          <w:color w:val="000000"/>
          <w:szCs w:val="21"/>
        </w:rPr>
      </w:pPr>
    </w:p>
    <w:p>
      <w:pPr>
        <w:widowControl/>
        <w:numPr>
          <w:ilvl w:val="0"/>
          <w:numId w:val="1"/>
        </w:numPr>
        <w:spacing w:line="360" w:lineRule="auto"/>
        <w:jc w:val="left"/>
        <w:rPr>
          <w:rFonts w:asciiTheme="minorHAnsi" w:hAnsiTheme="minorHAnsi" w:eastAsiaTheme="majorEastAsia" w:cstheme="minorHAnsi"/>
          <w:b/>
          <w:bCs/>
          <w:kern w:val="0"/>
          <w:szCs w:val="21"/>
        </w:rPr>
      </w:pPr>
      <w:r>
        <w:rPr>
          <w:rFonts w:cs="Calibri" w:asciiTheme="minorHAnsi" w:hAnsiTheme="minorHAnsi"/>
          <w:b/>
          <w:szCs w:val="21"/>
        </w:rPr>
        <w:t>阿德莱德</w:t>
      </w:r>
      <w:r>
        <w:rPr>
          <w:rFonts w:asciiTheme="minorHAnsi" w:hAnsiTheme="minorHAnsi" w:eastAsiaTheme="majorEastAsia" w:cstheme="minorHAnsi"/>
          <w:b/>
          <w:bCs/>
          <w:kern w:val="0"/>
          <w:szCs w:val="21"/>
        </w:rPr>
        <w:t>大学简介</w:t>
      </w:r>
    </w:p>
    <w:p>
      <w:pPr>
        <w:pStyle w:val="6"/>
        <w:widowControl/>
        <w:numPr>
          <w:ilvl w:val="0"/>
          <w:numId w:val="2"/>
        </w:numPr>
        <w:spacing w:line="360" w:lineRule="auto"/>
        <w:ind w:firstLineChars="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建校于1874年，</w:t>
      </w:r>
      <w:r>
        <w:rPr>
          <w:rFonts w:hint="eastAsia" w:cs="Arial" w:asciiTheme="minorHAnsi" w:hAnsiTheme="minorHAnsi"/>
          <w:color w:val="333333"/>
          <w:szCs w:val="21"/>
          <w:shd w:val="clear" w:color="auto" w:fill="FFFFFF"/>
        </w:rPr>
        <w:t xml:space="preserve"> </w:t>
      </w:r>
      <w:r>
        <w:rPr>
          <w:rFonts w:cs="Arial" w:asciiTheme="minorHAnsi" w:hAnsiTheme="minorHAnsi"/>
          <w:color w:val="333333"/>
          <w:szCs w:val="21"/>
          <w:shd w:val="clear" w:color="auto" w:fill="FFFFFF"/>
        </w:rPr>
        <w:t>是澳大利亚教育史上第三悠久的大学</w:t>
      </w:r>
      <w:r>
        <w:rPr>
          <w:rFonts w:hint="eastAsia" w:cs="Arial" w:asciiTheme="minorHAnsi" w:hAnsiTheme="minorHAnsi"/>
          <w:color w:val="333333"/>
          <w:szCs w:val="21"/>
          <w:shd w:val="clear" w:color="auto" w:fill="FFFFFF"/>
        </w:rPr>
        <w:t>，</w:t>
      </w:r>
      <w:r>
        <w:rPr>
          <w:rFonts w:cs="Arial" w:asciiTheme="minorHAnsi" w:hAnsiTheme="minorHAnsi"/>
          <w:color w:val="333333"/>
          <w:szCs w:val="21"/>
          <w:shd w:val="clear" w:color="auto" w:fill="FFFFFF"/>
        </w:rPr>
        <w:t>澳洲著名的公立大学，澳大利亚菁英大学集团 Group of Eight （八大名校联盟）的成员之一</w:t>
      </w:r>
      <w:r>
        <w:rPr>
          <w:rFonts w:hint="eastAsia" w:cs="Arial" w:asciiTheme="minorHAnsi" w:hAnsiTheme="minorHAnsi"/>
          <w:color w:val="333333"/>
          <w:szCs w:val="21"/>
          <w:shd w:val="clear" w:color="auto" w:fill="FFFFFF"/>
        </w:rPr>
        <w:t>；</w:t>
      </w:r>
    </w:p>
    <w:p>
      <w:pPr>
        <w:pStyle w:val="6"/>
        <w:widowControl/>
        <w:numPr>
          <w:ilvl w:val="0"/>
          <w:numId w:val="2"/>
        </w:numPr>
        <w:spacing w:line="360" w:lineRule="auto"/>
        <w:ind w:firstLineChars="0"/>
        <w:jc w:val="left"/>
        <w:rPr>
          <w:rFonts w:cs="Arial" w:asciiTheme="minorHAnsi" w:hAnsiTheme="minorHAnsi"/>
          <w:color w:val="333333"/>
          <w:szCs w:val="21"/>
          <w:shd w:val="clear" w:color="auto" w:fill="FFFFFF"/>
        </w:rPr>
      </w:pPr>
      <w:r>
        <w:rPr>
          <w:rFonts w:hint="eastAsia" w:cs="Arial" w:asciiTheme="minorHAnsi" w:hAnsiTheme="minorHAnsi"/>
          <w:color w:val="333333"/>
          <w:szCs w:val="21"/>
          <w:shd w:val="clear" w:color="auto" w:fill="FFFFFF"/>
        </w:rPr>
        <w:t>2018年美国新闻与世界报道全球大学排名第122；</w:t>
      </w:r>
      <w:r>
        <w:rPr>
          <w:rFonts w:cs="Arial" w:asciiTheme="minorHAnsi" w:hAnsiTheme="minorHAnsi"/>
          <w:color w:val="333333"/>
          <w:szCs w:val="21"/>
          <w:shd w:val="clear" w:color="auto" w:fill="FFFFFF"/>
        </w:rPr>
        <w:t>2018</w:t>
      </w:r>
      <w:r>
        <w:rPr>
          <w:rFonts w:hint="eastAsia" w:cs="Arial" w:asciiTheme="minorHAnsi" w:hAnsiTheme="minorHAnsi"/>
          <w:color w:val="333333"/>
          <w:szCs w:val="21"/>
          <w:shd w:val="clear" w:color="auto" w:fill="FFFFFF"/>
        </w:rPr>
        <w:t>年</w:t>
      </w:r>
      <w:r>
        <w:rPr>
          <w:rFonts w:cs="Arial" w:asciiTheme="minorHAnsi" w:hAnsiTheme="minorHAnsi"/>
          <w:color w:val="333333"/>
          <w:szCs w:val="21"/>
          <w:shd w:val="clear" w:color="auto" w:fill="FFFFFF"/>
        </w:rPr>
        <w:t>QS世界大学综合排名第109</w:t>
      </w:r>
      <w:r>
        <w:rPr>
          <w:rFonts w:hint="eastAsia" w:cs="Arial" w:asciiTheme="minorHAnsi" w:hAnsiTheme="minorHAnsi"/>
          <w:color w:val="333333"/>
          <w:szCs w:val="21"/>
          <w:shd w:val="clear" w:color="auto" w:fill="FFFFFF"/>
        </w:rPr>
        <w:t>；</w:t>
      </w:r>
    </w:p>
    <w:p>
      <w:pPr>
        <w:pStyle w:val="6"/>
        <w:widowControl/>
        <w:numPr>
          <w:ilvl w:val="0"/>
          <w:numId w:val="2"/>
        </w:numPr>
        <w:spacing w:line="360" w:lineRule="auto"/>
        <w:ind w:firstLineChars="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澳大利亚历史上共有</w:t>
      </w:r>
      <w:r>
        <w:rPr>
          <w:rFonts w:hint="eastAsia" w:cs="Arial" w:asciiTheme="minorHAnsi" w:hAnsiTheme="minorHAnsi"/>
          <w:color w:val="333333"/>
          <w:szCs w:val="21"/>
          <w:shd w:val="clear" w:color="auto" w:fill="FFFFFF"/>
        </w:rPr>
        <w:t>15</w:t>
      </w:r>
      <w:r>
        <w:rPr>
          <w:rFonts w:cs="Arial" w:asciiTheme="minorHAnsi" w:hAnsiTheme="minorHAnsi"/>
          <w:color w:val="333333"/>
          <w:szCs w:val="21"/>
          <w:shd w:val="clear" w:color="auto" w:fill="FFFFFF"/>
        </w:rPr>
        <w:t>位诺贝尔奖获得者，其中有5位来自阿德莱德大学。阿德莱德大学具备显著优势的领域包括：酿酒与食品、健康科学、</w:t>
      </w:r>
      <w:r>
        <w:fldChar w:fldCharType="begin"/>
      </w:r>
      <w:r>
        <w:instrText xml:space="preserve"> HYPERLINK "http://baike.baidu.com/item/%E7%94%9F%E7%89%A9%E7%A7%91%E5%AD%A6" \t "_blank" </w:instrText>
      </w:r>
      <w:r>
        <w:fldChar w:fldCharType="separate"/>
      </w:r>
      <w:r>
        <w:rPr>
          <w:rFonts w:asciiTheme="minorHAnsi" w:hAnsiTheme="minorHAnsi"/>
          <w:color w:val="333333"/>
        </w:rPr>
        <w:t>生物科学</w:t>
      </w:r>
      <w:r>
        <w:rPr>
          <w:rFonts w:asciiTheme="minorHAnsi" w:hAnsiTheme="minorHAnsi"/>
          <w:color w:val="333333"/>
        </w:rPr>
        <w:fldChar w:fldCharType="end"/>
      </w:r>
      <w:r>
        <w:rPr>
          <w:rFonts w:cs="Arial" w:asciiTheme="minorHAnsi" w:hAnsiTheme="minorHAnsi"/>
          <w:color w:val="333333"/>
          <w:szCs w:val="21"/>
          <w:shd w:val="clear" w:color="auto" w:fill="FFFFFF"/>
        </w:rPr>
        <w:t>、物理科学、信息技术与电信、环境科学和社会科学</w:t>
      </w:r>
      <w:r>
        <w:rPr>
          <w:rFonts w:hint="eastAsia" w:cs="Arial" w:asciiTheme="minorHAnsi" w:hAnsiTheme="minorHAnsi"/>
          <w:color w:val="333333"/>
          <w:szCs w:val="21"/>
          <w:shd w:val="clear" w:color="auto" w:fill="FFFFFF"/>
        </w:rPr>
        <w:t>；</w:t>
      </w:r>
    </w:p>
    <w:p>
      <w:pPr>
        <w:pStyle w:val="6"/>
        <w:widowControl/>
        <w:numPr>
          <w:ilvl w:val="0"/>
          <w:numId w:val="2"/>
        </w:numPr>
        <w:spacing w:line="360" w:lineRule="auto"/>
        <w:ind w:firstLineChars="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 xml:space="preserve">阿德莱德是一座港口城市，南澳大利亚州首府，风景优美，气候温和宜人，治安秩序良好，在英国《经济学家》杂志评选的 “2016年世界最适宜人类居住城市”榜单中，阿德莱德位列第6。 </w:t>
      </w:r>
    </w:p>
    <w:p>
      <w:pPr>
        <w:pStyle w:val="6"/>
        <w:widowControl/>
        <w:spacing w:line="360" w:lineRule="auto"/>
        <w:ind w:left="840" w:firstLine="0" w:firstLineChars="0"/>
        <w:jc w:val="left"/>
        <w:rPr>
          <w:rFonts w:cs="Arial" w:asciiTheme="minorHAnsi" w:hAnsiTheme="minorHAnsi"/>
          <w:color w:val="333333"/>
          <w:szCs w:val="21"/>
          <w:shd w:val="clear" w:color="auto" w:fill="FFFFFF"/>
        </w:rPr>
      </w:pPr>
    </w:p>
    <w:p>
      <w:pPr>
        <w:pStyle w:val="6"/>
        <w:widowControl/>
        <w:numPr>
          <w:ilvl w:val="0"/>
          <w:numId w:val="1"/>
        </w:numPr>
        <w:spacing w:line="360" w:lineRule="auto"/>
        <w:ind w:firstLineChars="0"/>
        <w:jc w:val="left"/>
        <w:rPr>
          <w:rFonts w:asciiTheme="minorHAnsi" w:hAnsiTheme="minorHAnsi" w:eastAsiaTheme="majorEastAsia" w:cstheme="minorHAnsi"/>
          <w:b/>
          <w:szCs w:val="21"/>
        </w:rPr>
      </w:pPr>
      <w:r>
        <w:rPr>
          <w:rFonts w:asciiTheme="minorHAnsi" w:hAnsiTheme="minorHAnsi" w:eastAsiaTheme="majorEastAsia" w:cstheme="minorHAnsi"/>
          <w:b/>
          <w:szCs w:val="21"/>
        </w:rPr>
        <w:t>访学</w:t>
      </w:r>
      <w:r>
        <w:rPr>
          <w:rFonts w:hint="eastAsia" w:asciiTheme="minorHAnsi" w:hAnsiTheme="minorHAnsi" w:eastAsiaTheme="majorEastAsia" w:cstheme="minorHAnsi"/>
          <w:b/>
          <w:szCs w:val="21"/>
        </w:rPr>
        <w:t>项目介绍</w:t>
      </w:r>
    </w:p>
    <w:p>
      <w:pPr>
        <w:spacing w:line="360" w:lineRule="auto"/>
        <w:rPr>
          <w:rFonts w:cs="Arial" w:asciiTheme="minorHAnsi" w:hAnsiTheme="minorHAnsi"/>
          <w:color w:val="333333"/>
          <w:szCs w:val="21"/>
          <w:shd w:val="clear" w:color="auto" w:fill="FFFFFF"/>
        </w:rPr>
      </w:pPr>
      <w:r>
        <w:rPr>
          <w:rFonts w:cs="Calibri" w:asciiTheme="minorHAnsi" w:hAnsiTheme="minorHAnsi"/>
          <w:szCs w:val="21"/>
        </w:rPr>
        <w:t>【</w:t>
      </w:r>
      <w:r>
        <w:rPr>
          <w:rFonts w:hint="eastAsia" w:cs="Calibri" w:asciiTheme="minorHAnsi" w:hAnsiTheme="minorHAnsi"/>
          <w:b/>
          <w:szCs w:val="21"/>
        </w:rPr>
        <w:t>项目概览</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kern w:val="0"/>
          <w:szCs w:val="21"/>
        </w:rPr>
      </w:pPr>
      <w:r>
        <w:drawing>
          <wp:anchor distT="0" distB="0" distL="114300" distR="114300" simplePos="0" relativeHeight="251661312" behindDoc="0" locked="0" layoutInCell="1" allowOverlap="1">
            <wp:simplePos x="0" y="0"/>
            <wp:positionH relativeFrom="column">
              <wp:posOffset>2962275</wp:posOffset>
            </wp:positionH>
            <wp:positionV relativeFrom="paragraph">
              <wp:posOffset>26670</wp:posOffset>
            </wp:positionV>
            <wp:extent cx="2371725" cy="2232660"/>
            <wp:effectExtent l="0" t="0" r="5715" b="762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371725" cy="2232660"/>
                    </a:xfrm>
                    <a:prstGeom prst="rect">
                      <a:avLst/>
                    </a:prstGeom>
                  </pic:spPr>
                </pic:pic>
              </a:graphicData>
            </a:graphic>
          </wp:anchor>
        </w:drawing>
      </w:r>
      <w:r>
        <w:rPr>
          <w:rFonts w:asciiTheme="minorHAnsi" w:hAnsiTheme="minorHAnsi" w:eastAsiaTheme="majorEastAsia" w:cstheme="minorHAnsi"/>
          <w:kern w:val="0"/>
          <w:szCs w:val="21"/>
        </w:rPr>
        <w:t>“</w:t>
      </w:r>
      <w:r>
        <w:rPr>
          <w:rFonts w:hint="eastAsia" w:asciiTheme="minorHAnsi" w:hAnsiTheme="minorHAnsi" w:eastAsiaTheme="majorEastAsia" w:cstheme="minorHAnsi"/>
          <w:kern w:val="0"/>
          <w:szCs w:val="21"/>
        </w:rPr>
        <w:t>跨国企业职业技能提升</w:t>
      </w:r>
      <w:r>
        <w:rPr>
          <w:rFonts w:asciiTheme="minorHAnsi" w:hAnsiTheme="minorHAnsi" w:eastAsiaTheme="majorEastAsia" w:cstheme="minorHAnsi"/>
          <w:kern w:val="0"/>
          <w:szCs w:val="21"/>
        </w:rPr>
        <w:t>” 项目是由阿德莱德大学英语语言中心与就业服务部门</w:t>
      </w:r>
      <w:r>
        <w:rPr>
          <w:rFonts w:hint="eastAsia" w:asciiTheme="minorHAnsi" w:hAnsiTheme="minorHAnsi" w:eastAsiaTheme="majorEastAsia" w:cstheme="minorHAnsi"/>
          <w:kern w:val="0"/>
          <w:szCs w:val="21"/>
        </w:rPr>
        <w:t>共同</w:t>
      </w:r>
      <w:r>
        <w:rPr>
          <w:rFonts w:asciiTheme="minorHAnsi" w:hAnsiTheme="minorHAnsi" w:eastAsiaTheme="majorEastAsia" w:cstheme="minorHAnsi"/>
          <w:kern w:val="0"/>
          <w:szCs w:val="21"/>
        </w:rPr>
        <w:t>设计的一个短期访学项目，旨在帮助学生</w:t>
      </w:r>
      <w:r>
        <w:rPr>
          <w:rFonts w:hint="eastAsia" w:asciiTheme="minorHAnsi" w:hAnsiTheme="minorHAnsi" w:eastAsiaTheme="majorEastAsia" w:cstheme="minorHAnsi"/>
          <w:kern w:val="0"/>
          <w:szCs w:val="21"/>
        </w:rPr>
        <w:t>在提高英语综合运用能力的同时</w:t>
      </w:r>
      <w:r>
        <w:rPr>
          <w:rFonts w:asciiTheme="minorHAnsi" w:hAnsiTheme="minorHAnsi" w:eastAsiaTheme="majorEastAsia" w:cstheme="minorHAnsi"/>
          <w:kern w:val="0"/>
          <w:szCs w:val="21"/>
        </w:rPr>
        <w:t>，</w:t>
      </w:r>
      <w:r>
        <w:rPr>
          <w:rFonts w:hint="eastAsia" w:asciiTheme="minorHAnsi" w:hAnsiTheme="minorHAnsi" w:eastAsiaTheme="majorEastAsia" w:cstheme="minorHAnsi"/>
          <w:kern w:val="0"/>
          <w:szCs w:val="21"/>
        </w:rPr>
        <w:t>提升自身未来投身职场、尤其是在跨国企业工作所需要的各类职业技能，从而做好求职准备，增强自信</w:t>
      </w:r>
      <w:r>
        <w:rPr>
          <w:rFonts w:asciiTheme="minorHAnsi" w:hAnsiTheme="minorHAnsi" w:eastAsiaTheme="majorEastAsia" w:cstheme="minorHAnsi"/>
          <w:kern w:val="0"/>
          <w:szCs w:val="21"/>
        </w:rPr>
        <w:t>。同时</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本项目</w:t>
      </w:r>
      <w:r>
        <w:rPr>
          <w:rFonts w:hint="eastAsia" w:asciiTheme="minorHAnsi" w:hAnsiTheme="minorHAnsi" w:eastAsiaTheme="majorEastAsia" w:cstheme="minorHAnsi"/>
          <w:kern w:val="0"/>
          <w:szCs w:val="21"/>
        </w:rPr>
        <w:t>也会为</w:t>
      </w:r>
      <w:r>
        <w:rPr>
          <w:rFonts w:asciiTheme="minorHAnsi" w:hAnsiTheme="minorHAnsi" w:eastAsiaTheme="majorEastAsia" w:cstheme="minorHAnsi"/>
          <w:kern w:val="0"/>
          <w:szCs w:val="21"/>
        </w:rPr>
        <w:t>学生创造机会</w:t>
      </w:r>
      <w:r>
        <w:rPr>
          <w:rFonts w:hint="eastAsia" w:asciiTheme="minorHAnsi" w:hAnsiTheme="minorHAnsi" w:eastAsiaTheme="majorEastAsia" w:cstheme="minorHAnsi"/>
          <w:kern w:val="0"/>
          <w:szCs w:val="21"/>
        </w:rPr>
        <w:t>，亲身</w:t>
      </w:r>
      <w:r>
        <w:rPr>
          <w:rFonts w:asciiTheme="minorHAnsi" w:hAnsiTheme="minorHAnsi" w:eastAsiaTheme="majorEastAsia" w:cstheme="minorHAnsi"/>
          <w:kern w:val="0"/>
          <w:szCs w:val="21"/>
        </w:rPr>
        <w:t>接触当地企业与职场人士</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获得最直观的项目体验</w:t>
      </w:r>
      <w:r>
        <w:rPr>
          <w:rFonts w:hint="eastAsia" w:asciiTheme="minorHAnsi" w:hAnsiTheme="minorHAnsi" w:eastAsiaTheme="majorEastAsia" w:cstheme="minorHAnsi"/>
          <w:kern w:val="0"/>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项目学生将单独授课，由阿德莱德大学进行统一的学术管理与学术考核，获得阿德莱德大学的项目证书。</w:t>
      </w: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2019年1月21日 </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 xml:space="preserve"> 2月8日（2019年1</w:t>
      </w:r>
      <w:r>
        <w:rPr>
          <w:rFonts w:asciiTheme="minorHAnsi" w:hAnsiTheme="minorHAnsi" w:eastAsiaTheme="majorEastAsia" w:cstheme="minorHAnsi"/>
          <w:szCs w:val="21"/>
        </w:rPr>
        <w:t>月</w:t>
      </w:r>
      <w:r>
        <w:rPr>
          <w:rFonts w:hint="eastAsia" w:asciiTheme="minorHAnsi" w:hAnsiTheme="minorHAnsi" w:eastAsiaTheme="majorEastAsia" w:cstheme="minorHAnsi"/>
          <w:szCs w:val="21"/>
        </w:rPr>
        <w:t>19</w:t>
      </w:r>
      <w:r>
        <w:rPr>
          <w:rFonts w:asciiTheme="minorHAnsi" w:hAnsiTheme="minorHAnsi" w:eastAsiaTheme="majorEastAsia" w:cstheme="minorHAnsi"/>
          <w:szCs w:val="21"/>
        </w:rPr>
        <w:t>日出发</w:t>
      </w:r>
      <w:r>
        <w:rPr>
          <w:rFonts w:hint="eastAsia" w:asciiTheme="minorHAnsi" w:hAnsiTheme="minorHAnsi" w:eastAsiaTheme="majorEastAsia" w:cstheme="minorHAnsi"/>
          <w:szCs w:val="21"/>
        </w:rPr>
        <w:t>，1月20日</w:t>
      </w:r>
      <w:r>
        <w:rPr>
          <w:rFonts w:asciiTheme="minorHAnsi" w:hAnsiTheme="minorHAnsi" w:eastAsiaTheme="majorEastAsia" w:cstheme="minorHAnsi"/>
          <w:szCs w:val="21"/>
        </w:rPr>
        <w:t>抵达阿德莱德，</w:t>
      </w:r>
      <w:r>
        <w:rPr>
          <w:rFonts w:hint="eastAsia" w:asciiTheme="minorHAnsi" w:hAnsiTheme="minorHAnsi" w:eastAsiaTheme="majorEastAsia" w:cstheme="minorHAnsi"/>
          <w:szCs w:val="21"/>
        </w:rPr>
        <w:t>2</w:t>
      </w:r>
      <w:r>
        <w:rPr>
          <w:rFonts w:asciiTheme="minorHAnsi" w:hAnsiTheme="minorHAnsi" w:eastAsiaTheme="majorEastAsia" w:cstheme="minorHAnsi"/>
          <w:szCs w:val="21"/>
        </w:rPr>
        <w:t>月</w:t>
      </w:r>
      <w:r>
        <w:rPr>
          <w:rFonts w:hint="eastAsia" w:asciiTheme="minorHAnsi" w:hAnsiTheme="minorHAnsi" w:eastAsiaTheme="majorEastAsia" w:cstheme="minorHAnsi"/>
          <w:szCs w:val="21"/>
        </w:rPr>
        <w:t>9</w:t>
      </w:r>
      <w:r>
        <w:rPr>
          <w:rFonts w:asciiTheme="minorHAnsi" w:hAnsiTheme="minorHAnsi" w:eastAsiaTheme="majorEastAsia" w:cstheme="minorHAnsi"/>
          <w:szCs w:val="21"/>
        </w:rPr>
        <w:t>日离开阿德莱德，</w:t>
      </w:r>
      <w:r>
        <w:rPr>
          <w:rFonts w:hint="eastAsia" w:asciiTheme="minorHAnsi" w:hAnsiTheme="minorHAnsi" w:eastAsiaTheme="majorEastAsia" w:cstheme="minorHAnsi"/>
          <w:szCs w:val="21"/>
        </w:rPr>
        <w:t>2</w:t>
      </w:r>
      <w:r>
        <w:rPr>
          <w:rFonts w:asciiTheme="minorHAnsi" w:hAnsiTheme="minorHAnsi" w:eastAsiaTheme="majorEastAsia" w:cstheme="minorHAnsi"/>
          <w:szCs w:val="21"/>
        </w:rPr>
        <w:t>月</w:t>
      </w:r>
      <w:r>
        <w:rPr>
          <w:rFonts w:hint="eastAsia" w:asciiTheme="minorHAnsi" w:hAnsiTheme="minorHAnsi" w:eastAsiaTheme="majorEastAsia" w:cstheme="minorHAnsi"/>
          <w:szCs w:val="21"/>
        </w:rPr>
        <w:t>10</w:t>
      </w:r>
      <w:r>
        <w:rPr>
          <w:rFonts w:asciiTheme="minorHAnsi" w:hAnsiTheme="minorHAnsi" w:eastAsiaTheme="majorEastAsia" w:cstheme="minorHAnsi"/>
          <w:szCs w:val="21"/>
        </w:rPr>
        <w:t>日回到国内</w:t>
      </w:r>
      <w:r>
        <w:rPr>
          <w:rFonts w:hint="eastAsia" w:asciiTheme="minorHAnsi" w:hAnsiTheme="minorHAnsi" w:eastAsiaTheme="majorEastAsia" w:cstheme="minorHAnsi"/>
          <w:szCs w:val="21"/>
        </w:rPr>
        <w:t>）</w:t>
      </w:r>
    </w:p>
    <w:p>
      <w:pPr>
        <w:spacing w:line="360" w:lineRule="auto"/>
        <w:rPr>
          <w:rFonts w:asciiTheme="minorHAnsi" w:hAnsiTheme="minorHAnsi" w:eastAsiaTheme="majorEastAsia" w:cstheme="minorHAnsi"/>
          <w:bCs/>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spacing w:line="360" w:lineRule="auto"/>
        <w:ind w:firstLine="420" w:firstLineChars="200"/>
        <w:rPr>
          <w:rFonts w:asciiTheme="minorHAnsi" w:hAnsiTheme="minorHAnsi" w:eastAsiaTheme="majorEastAsia" w:cstheme="minorHAnsi"/>
          <w:szCs w:val="21"/>
        </w:rPr>
      </w:pPr>
      <w:r>
        <w:rPr>
          <w:rFonts w:asciiTheme="minorHAnsi" w:hAnsiTheme="minorHAnsi" w:eastAsiaTheme="majorEastAsia" w:cstheme="minorHAnsi"/>
          <w:szCs w:val="21"/>
        </w:rPr>
        <w:t>本课程为期</w:t>
      </w:r>
      <w:r>
        <w:rPr>
          <w:rFonts w:hint="eastAsia" w:asciiTheme="minorHAnsi" w:hAnsiTheme="minorHAnsi" w:eastAsiaTheme="majorEastAsia" w:cstheme="minorHAnsi"/>
          <w:szCs w:val="21"/>
        </w:rPr>
        <w:t>三</w:t>
      </w:r>
      <w:r>
        <w:rPr>
          <w:rFonts w:asciiTheme="minorHAnsi" w:hAnsiTheme="minorHAnsi" w:eastAsiaTheme="majorEastAsia" w:cstheme="minorHAnsi"/>
          <w:szCs w:val="21"/>
        </w:rPr>
        <w:t>周，</w:t>
      </w:r>
      <w:r>
        <w:rPr>
          <w:rFonts w:hint="eastAsia" w:asciiTheme="minorHAnsi" w:hAnsiTheme="minorHAnsi" w:eastAsiaTheme="majorEastAsia" w:cstheme="minorHAnsi"/>
          <w:szCs w:val="21"/>
        </w:rPr>
        <w:t>主要包含两大课程模块：</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u w:val="single"/>
        </w:rPr>
        <w:t>模块A：职业沟通技巧</w:t>
      </w:r>
      <w:r>
        <w:rPr>
          <w:rFonts w:hint="eastAsia" w:asciiTheme="minorHAnsi" w:hAnsiTheme="minorHAnsi" w:eastAsiaTheme="majorEastAsia" w:cstheme="minorHAnsi"/>
          <w:szCs w:val="21"/>
        </w:rPr>
        <w:t>（40小时）：</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旨在提升学生的职业与领导力沟通熟练度，重点关注步入全球职场所需要的技巧与策略。课程采取交互式的授课方法，学生需要结对或以团队形式完成作业，并进行公开展示。课程涉及大量的案例分析与阅读，学生需要积极地参与问答与讨论，并与自身的实际情况紧密结合。课程材料来源广泛，充分考量了在跨文化社会中职场人士所需要的沟通技能。通过参加本模块的课程，学生将能够：</w:t>
      </w:r>
    </w:p>
    <w:p>
      <w:pPr>
        <w:pStyle w:val="6"/>
        <w:numPr>
          <w:ilvl w:val="0"/>
          <w:numId w:val="3"/>
        </w:numPr>
        <w:spacing w:line="360" w:lineRule="auto"/>
        <w:ind w:firstLine="6"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提升社会、人际、以及职场层面的沟通技巧；</w:t>
      </w:r>
    </w:p>
    <w:p>
      <w:pPr>
        <w:pStyle w:val="6"/>
        <w:numPr>
          <w:ilvl w:val="0"/>
          <w:numId w:val="3"/>
        </w:numPr>
        <w:spacing w:line="360" w:lineRule="auto"/>
        <w:ind w:firstLine="6"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了解澳洲、西方及全球的商务环境；</w:t>
      </w:r>
    </w:p>
    <w:p>
      <w:pPr>
        <w:pStyle w:val="6"/>
        <w:numPr>
          <w:ilvl w:val="0"/>
          <w:numId w:val="3"/>
        </w:numPr>
        <w:spacing w:line="360" w:lineRule="auto"/>
        <w:ind w:firstLine="6"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熟悉在澳洲、西方及全球的商务实践技能，包括谈判与信息的专业表述；</w:t>
      </w:r>
    </w:p>
    <w:p>
      <w:pPr>
        <w:pStyle w:val="6"/>
        <w:numPr>
          <w:ilvl w:val="0"/>
          <w:numId w:val="3"/>
        </w:numPr>
        <w:spacing w:line="360" w:lineRule="auto"/>
        <w:ind w:firstLine="6"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扩充商务词汇；</w:t>
      </w:r>
    </w:p>
    <w:p>
      <w:pPr>
        <w:pStyle w:val="6"/>
        <w:numPr>
          <w:ilvl w:val="0"/>
          <w:numId w:val="3"/>
        </w:numPr>
        <w:spacing w:line="360" w:lineRule="auto"/>
        <w:ind w:firstLine="6"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精进商务写作技巧</w:t>
      </w:r>
    </w:p>
    <w:p>
      <w:pPr>
        <w:spacing w:line="360" w:lineRule="auto"/>
        <w:rPr>
          <w:rFonts w:asciiTheme="minorHAnsi" w:hAnsiTheme="minorHAnsi" w:eastAsiaTheme="majorEastAsia" w:cstheme="minorHAnsi"/>
          <w:szCs w:val="21"/>
          <w:u w:val="single"/>
        </w:rPr>
      </w:pP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u w:val="single"/>
        </w:rPr>
        <w:t>模块B：职业技能提升</w:t>
      </w:r>
      <w:r>
        <w:rPr>
          <w:rFonts w:hint="eastAsia" w:asciiTheme="minorHAnsi" w:hAnsiTheme="minorHAnsi" w:eastAsiaTheme="majorEastAsia" w:cstheme="minorHAnsi"/>
          <w:szCs w:val="21"/>
        </w:rPr>
        <w:t>（12.5小时）</w:t>
      </w:r>
      <w:r>
        <w:rPr>
          <w:rFonts w:asciiTheme="minorHAnsi" w:hAnsiTheme="minorHAnsi" w:eastAsiaTheme="majorEastAsia" w:cstheme="minorHAnsi"/>
          <w:szCs w:val="21"/>
        </w:rPr>
        <w:br w:type="textWrapping"/>
      </w:r>
      <w:r>
        <w:rPr>
          <w:rFonts w:hint="eastAsia" w:asciiTheme="minorHAnsi" w:hAnsiTheme="minorHAnsi" w:eastAsiaTheme="majorEastAsia" w:cstheme="minorHAnsi"/>
          <w:szCs w:val="21"/>
        </w:rPr>
        <w:t xml:space="preserve">    旨在帮助学生做好职业技能储备，更深刻地了解跨国公司的招聘流程，并且增强学生面对用人单位展示自我职业竞争力的信心与能力。</w:t>
      </w:r>
    </w:p>
    <w:p>
      <w:pPr>
        <w:pStyle w:val="6"/>
        <w:numPr>
          <w:ilvl w:val="0"/>
          <w:numId w:val="4"/>
        </w:numPr>
        <w:spacing w:line="360" w:lineRule="auto"/>
        <w:ind w:firstLineChars="0"/>
        <w:rPr>
          <w:rFonts w:asciiTheme="minorHAnsi" w:hAnsiTheme="minorHAnsi" w:eastAsiaTheme="majorEastAsia" w:cstheme="minorHAnsi"/>
          <w:szCs w:val="21"/>
        </w:rPr>
      </w:pPr>
      <w:r>
        <w:rPr>
          <w:rFonts w:asciiTheme="minorHAnsi" w:hAnsiTheme="minorHAnsi" w:eastAsiaTheme="majorEastAsia" w:cstheme="minorHAnsi"/>
          <w:szCs w:val="21"/>
        </w:rPr>
        <w:t>主题工作坊</w:t>
      </w:r>
      <w:r>
        <w:rPr>
          <w:rFonts w:hint="eastAsia" w:asciiTheme="minorHAnsi" w:hAnsiTheme="minorHAnsi" w:eastAsiaTheme="majorEastAsia" w:cstheme="minorHAnsi"/>
          <w:szCs w:val="21"/>
        </w:rPr>
        <w:t>（9小时）：</w:t>
      </w:r>
      <w:r>
        <w:rPr>
          <w:rFonts w:asciiTheme="minorHAnsi" w:hAnsiTheme="minorHAnsi" w:eastAsiaTheme="majorEastAsia" w:cstheme="minorHAnsi"/>
          <w:szCs w:val="21"/>
        </w:rPr>
        <w:t>学生将参加一系列职业预备技能的工作坊</w:t>
      </w:r>
      <w:r>
        <w:rPr>
          <w:rFonts w:hint="eastAsia" w:asciiTheme="minorHAnsi" w:hAnsiTheme="minorHAnsi" w:eastAsiaTheme="majorEastAsia" w:cstheme="minorHAnsi"/>
          <w:szCs w:val="21"/>
        </w:rPr>
        <w:t>，主题包括增强就业技能、职业规划、工作申请和面试策略等。这些工作坊均为交互模式，学生需要结对或以小组为单位完成授课老师分配的任务；</w:t>
      </w:r>
    </w:p>
    <w:p>
      <w:pPr>
        <w:pStyle w:val="6"/>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评估中心（3小时）：模拟评估中心，仿效大型跨国企业招聘流程的终端环节，对学生参加项目获得的知识技能做出评估；</w:t>
      </w:r>
    </w:p>
    <w:p>
      <w:pPr>
        <w:pStyle w:val="6"/>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实地参观：项目将安排2次实地参观，为学生提供机会感受当地不同行业的职场风貌，同时学生还有机会聆听阿德莱德大学毕业生分享自己的职业发展路径。在此过程中，学生将能够运用到从工作坊学习到的社交及关系营造等技能。</w:t>
      </w:r>
    </w:p>
    <w:p>
      <w:pPr>
        <w:spacing w:line="360" w:lineRule="auto"/>
        <w:ind w:firstLine="420" w:firstLineChars="200"/>
        <w:rPr>
          <w:rFonts w:asciiTheme="minorHAnsi" w:hAnsiTheme="minorHAnsi" w:eastAsiaTheme="majorEastAsia" w:cstheme="minorHAnsi"/>
          <w:szCs w:val="21"/>
        </w:rPr>
      </w:pPr>
    </w:p>
    <w:p>
      <w:pPr>
        <w:widowControl/>
        <w:shd w:val="clear" w:color="auto" w:fill="FFFFFF"/>
        <w:spacing w:line="360" w:lineRule="auto"/>
        <w:ind w:left="357"/>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课堂之外，</w:t>
      </w:r>
      <w:r>
        <w:drawing>
          <wp:anchor distT="0" distB="0" distL="114300" distR="114300" simplePos="0" relativeHeight="251660288" behindDoc="0" locked="0" layoutInCell="1" allowOverlap="1">
            <wp:simplePos x="0" y="0"/>
            <wp:positionH relativeFrom="column">
              <wp:posOffset>-104775</wp:posOffset>
            </wp:positionH>
            <wp:positionV relativeFrom="paragraph">
              <wp:posOffset>748665</wp:posOffset>
            </wp:positionV>
            <wp:extent cx="5476875" cy="1760220"/>
            <wp:effectExtent l="0" t="0" r="9525" b="762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476875" cy="1760220"/>
                    </a:xfrm>
                    <a:prstGeom prst="rect">
                      <a:avLst/>
                    </a:prstGeom>
                  </pic:spPr>
                </pic:pic>
              </a:graphicData>
            </a:graphic>
          </wp:anchor>
        </w:drawing>
      </w:r>
      <w:r>
        <w:rPr>
          <w:rFonts w:hint="eastAsia" w:asciiTheme="minorHAnsi" w:hAnsiTheme="minorHAnsi" w:eastAsiaTheme="majorEastAsia" w:cstheme="minorHAnsi"/>
          <w:szCs w:val="21"/>
        </w:rPr>
        <w:t>学生还可在当地学生的陪同下，参加一系列丰富多彩的活动，如游览国家公</w:t>
      </w:r>
    </w:p>
    <w:p>
      <w:pPr>
        <w:widowControl/>
        <w:shd w:val="clear" w:color="auto" w:fill="FFFFFF"/>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园、参加Bush Dance舞会、海滩之行等，体验当地最具特色的美景与文化。</w:t>
      </w:r>
    </w:p>
    <w:p>
      <w:pPr>
        <w:spacing w:line="360" w:lineRule="auto"/>
        <w:rPr>
          <w:rFonts w:asciiTheme="minorHAnsi" w:hAnsiTheme="minorHAnsi" w:eastAsiaTheme="majorEastAsia" w:cstheme="minorHAnsi"/>
          <w:bCs/>
          <w:szCs w:val="21"/>
        </w:rPr>
      </w:pPr>
    </w:p>
    <w:p>
      <w:pPr>
        <w:spacing w:line="360" w:lineRule="auto"/>
        <w:ind w:firstLine="440" w:firstLineChars="200"/>
        <w:rPr>
          <w:rFonts w:asciiTheme="minorHAnsi" w:hAnsiTheme="minorHAnsi" w:eastAsiaTheme="majorEastAsia" w:cstheme="minorHAnsi"/>
          <w:szCs w:val="21"/>
        </w:rPr>
      </w:pPr>
      <w:r>
        <w:rPr>
          <w:rFonts w:hint="eastAsia" w:cs="Calibri" w:asciiTheme="minorHAnsi" w:hAnsiTheme="minorHAnsi"/>
          <w:sz w:val="22"/>
          <w:szCs w:val="22"/>
        </w:rPr>
        <w:t>项目学生均可获得</w:t>
      </w:r>
      <w:r>
        <w:rPr>
          <w:rFonts w:hint="eastAsia" w:asciiTheme="minorHAnsi" w:hAnsiTheme="minorHAnsi" w:eastAsiaTheme="majorEastAsia" w:cstheme="minorHAnsi"/>
          <w:szCs w:val="21"/>
        </w:rPr>
        <w:t>阿德莱德大学</w:t>
      </w:r>
      <w:r>
        <w:rPr>
          <w:rFonts w:hint="eastAsia" w:cs="Calibri" w:asciiTheme="minorHAnsi" w:hAnsiTheme="minorHAnsi"/>
          <w:sz w:val="22"/>
          <w:szCs w:val="22"/>
        </w:rPr>
        <w:t>正式注册的学生证，凭借学生证可在项目期内，按校方规定使用学校的校园设施与教育资源，包括图书馆、健身房、活动中心等。 学生将入住由校方管理并安排的寄宿家庭（含餐），使学生能够更加近距离地体验当地社会文化，迅速提高自己的语言水平；</w:t>
      </w:r>
      <w:r>
        <w:rPr>
          <w:rFonts w:cs="Calibri" w:asciiTheme="minorHAnsi" w:hAnsiTheme="minorHAnsi"/>
          <w:sz w:val="22"/>
          <w:szCs w:val="22"/>
        </w:rPr>
        <w:t xml:space="preserve"> </w:t>
      </w:r>
      <w:r>
        <w:rPr>
          <w:rFonts w:hint="eastAsia" w:asciiTheme="minorHAnsi" w:hAnsiTheme="minorHAnsi" w:eastAsiaTheme="majorEastAsia" w:cstheme="minorHAnsi"/>
          <w:szCs w:val="21"/>
        </w:rPr>
        <w:t xml:space="preserve">   </w:t>
      </w:r>
    </w:p>
    <w:p>
      <w:pPr>
        <w:spacing w:line="360" w:lineRule="auto"/>
        <w:ind w:firstLine="420" w:firstLineChars="200"/>
        <w:rPr>
          <w:rFonts w:asciiTheme="minorHAnsi" w:hAnsiTheme="minorHAnsi" w:eastAsiaTheme="majorEastAsia" w:cstheme="minorHAnsi"/>
          <w:szCs w:val="21"/>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项目证书</w:t>
      </w:r>
      <w:r>
        <w:rPr>
          <w:rFonts w:cs="Calibri" w:asciiTheme="minorHAnsi" w:hAnsiTheme="minorHAnsi"/>
          <w:szCs w:val="21"/>
        </w:rPr>
        <w:t>】</w:t>
      </w:r>
    </w:p>
    <w:p>
      <w:pPr>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顺利完成所有课程，并通过学术考核的学生，将获得阿德莱德大学出具的学习证明。</w:t>
      </w:r>
    </w:p>
    <w:p>
      <w:pPr>
        <w:ind w:firstLine="420" w:firstLineChars="200"/>
        <w:rPr>
          <w:rFonts w:asciiTheme="minorHAnsi" w:hAnsiTheme="minorHAnsi" w:eastAsiaTheme="majorEastAsia" w:cstheme="minorHAnsi"/>
          <w:szCs w:val="21"/>
        </w:rPr>
      </w:pPr>
    </w:p>
    <w:p>
      <w:pPr>
        <w:ind w:firstLine="420" w:firstLineChars="200"/>
        <w:rPr>
          <w:rFonts w:ascii="Calibri" w:hAnsi="Calibri" w:cs="Calibri"/>
        </w:rPr>
      </w:pPr>
      <w:r>
        <w:drawing>
          <wp:inline distT="0" distB="0" distL="0" distR="0">
            <wp:extent cx="2171700" cy="2876550"/>
            <wp:effectExtent l="0" t="0" r="762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2175229" cy="2881407"/>
                    </a:xfrm>
                    <a:prstGeom prst="rect">
                      <a:avLst/>
                    </a:prstGeom>
                  </pic:spPr>
                </pic:pic>
              </a:graphicData>
            </a:graphic>
          </wp:inline>
        </w:drawing>
      </w:r>
      <w:r>
        <w:rPr>
          <w:rFonts w:hint="eastAsia" w:ascii="Calibri" w:hAnsi="Calibri" w:cs="Calibri"/>
        </w:rPr>
        <w:t xml:space="preserve">  图：阿德莱德大学项目证书样图（非本项目）</w:t>
      </w:r>
    </w:p>
    <w:p>
      <w:pPr>
        <w:ind w:firstLine="420" w:firstLineChars="200"/>
        <w:rPr>
          <w:rFonts w:ascii="Calibri" w:hAnsi="Calibri" w:cs="Calibri"/>
        </w:rPr>
      </w:pPr>
    </w:p>
    <w:p>
      <w:pPr>
        <w:spacing w:line="360" w:lineRule="auto"/>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项目日程</w:t>
      </w:r>
      <w:r>
        <w:rPr>
          <w:rFonts w:cs="Calibri" w:asciiTheme="minorHAnsi" w:hAnsiTheme="minorHAnsi"/>
          <w:szCs w:val="21"/>
        </w:rPr>
        <w:t>】</w:t>
      </w:r>
    </w:p>
    <w:p>
      <w:pPr>
        <w:spacing w:line="360" w:lineRule="auto"/>
        <w:ind w:firstLine="210" w:firstLineChars="100"/>
        <w:rPr>
          <w:rFonts w:cs="Calibri" w:asciiTheme="minorHAnsi" w:hAnsiTheme="minorHAnsi"/>
          <w:szCs w:val="21"/>
        </w:rPr>
      </w:pPr>
      <w:r>
        <w:rPr>
          <w:rFonts w:hint="eastAsia" w:cs="Calibri" w:asciiTheme="minorHAnsi" w:hAnsiTheme="minorHAnsi"/>
          <w:szCs w:val="21"/>
        </w:rPr>
        <w:t>以校方最准出具的日程为准。</w:t>
      </w:r>
    </w:p>
    <w:p>
      <w:pPr>
        <w:spacing w:line="360" w:lineRule="auto"/>
        <w:rPr>
          <w:rFonts w:ascii="Calibri" w:hAnsi="Calibri" w:cs="Calibri"/>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约5,800澳元（约合人民币2.9万元）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571" w:type="dxa"/>
          </w:tcPr>
          <w:p>
            <w:pPr>
              <w:widowControl/>
              <w:spacing w:line="360" w:lineRule="auto"/>
              <w:jc w:val="left"/>
              <w:rPr>
                <w:rFonts w:cs="Calibri" w:asciiTheme="minorHAnsi" w:hAnsiTheme="minorHAnsi"/>
                <w:color w:val="000000"/>
                <w:sz w:val="22"/>
                <w:szCs w:val="22"/>
              </w:rPr>
            </w:pPr>
            <w:r>
              <w:rPr>
                <w:rFonts w:cs="Calibri" w:asciiTheme="minorHAnsi" w:hAnsiTheme="minorHAnsi"/>
                <w:color w:val="000000"/>
                <w:sz w:val="22"/>
                <w:szCs w:val="22"/>
              </w:rPr>
              <w:t>学费、课程材料费</w:t>
            </w:r>
            <w:r>
              <w:rPr>
                <w:rFonts w:hint="eastAsia" w:cs="Calibri" w:asciiTheme="minorHAnsi" w:hAnsiTheme="minorHAnsi"/>
                <w:color w:val="000000"/>
                <w:sz w:val="22"/>
                <w:szCs w:val="22"/>
              </w:rPr>
              <w:t>、</w:t>
            </w:r>
            <w:r>
              <w:rPr>
                <w:rFonts w:cs="Calibri" w:asciiTheme="minorHAnsi" w:hAnsiTheme="minorHAnsi"/>
                <w:color w:val="000000"/>
                <w:sz w:val="22"/>
                <w:szCs w:val="22"/>
              </w:rPr>
              <w:t>寄宿家庭申请费</w:t>
            </w:r>
            <w:r>
              <w:rPr>
                <w:rFonts w:hint="eastAsia" w:cs="Calibri" w:asciiTheme="minorHAnsi" w:hAnsiTheme="minorHAnsi"/>
                <w:color w:val="000000"/>
                <w:sz w:val="22"/>
                <w:szCs w:val="22"/>
              </w:rPr>
              <w:t>、</w:t>
            </w:r>
            <w:r>
              <w:rPr>
                <w:rFonts w:cs="Calibri" w:asciiTheme="minorHAnsi" w:hAnsiTheme="minorHAnsi"/>
                <w:color w:val="000000"/>
                <w:sz w:val="22"/>
                <w:szCs w:val="22"/>
              </w:rPr>
              <w:t>寄宿家庭住宿费</w:t>
            </w:r>
            <w:r>
              <w:rPr>
                <w:rFonts w:hint="eastAsia" w:cs="Calibri" w:asciiTheme="minorHAnsi" w:hAnsiTheme="minorHAnsi"/>
                <w:color w:val="000000"/>
                <w:sz w:val="22"/>
                <w:szCs w:val="22"/>
              </w:rPr>
              <w:t>（含一日三餐）、接送机服务、项目活动与文化活动费用、项目启动与结业仪式、项目证书、</w:t>
            </w:r>
            <w:r>
              <w:rPr>
                <w:rFonts w:cs="Calibri" w:asciiTheme="minorHAnsi" w:hAnsiTheme="minorHAnsi"/>
                <w:color w:val="000000"/>
                <w:sz w:val="22"/>
                <w:szCs w:val="22"/>
              </w:rPr>
              <w:t>以及项目设计管理费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医疗保险费、国际机票、签证费、个人生活费</w:t>
            </w:r>
          </w:p>
        </w:tc>
      </w:tr>
    </w:tbl>
    <w:p>
      <w:pPr>
        <w:spacing w:line="360" w:lineRule="auto"/>
        <w:ind w:firstLine="420" w:firstLineChars="200"/>
        <w:rPr>
          <w:rFonts w:asciiTheme="minorHAnsi" w:hAnsiTheme="minorHAnsi" w:eastAsiaTheme="majorEastAsia" w:cstheme="minorHAnsi"/>
          <w:szCs w:val="21"/>
        </w:rPr>
      </w:pPr>
    </w:p>
    <w:p>
      <w:pPr>
        <w:spacing w:line="360" w:lineRule="auto"/>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964"/>
    <w:multiLevelType w:val="multilevel"/>
    <w:tmpl w:val="0AE6596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561D5F74"/>
    <w:multiLevelType w:val="multilevel"/>
    <w:tmpl w:val="561D5F74"/>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60CE19D8"/>
    <w:multiLevelType w:val="multilevel"/>
    <w:tmpl w:val="60CE19D8"/>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972F0"/>
    <w:rsid w:val="43A97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qFormat/>
    <w:uiPriority w:val="0"/>
    <w:rPr>
      <w:color w:val="0068B7"/>
      <w:u w:val="non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2018-09-03T09:52:00Z</dcterms:created>
  <dc:creator>╰ MAY Flower</dc:creator>
  <cp:lastModifiedBy>╰ MAY Flower</cp:lastModifiedBy>
  <dcterms:modified xsi:type="dcterms:W3CDTF">2018-09-03T09:54:16Z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